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254</w:t>
      </w:r>
    </w:p>
    <w:p>
      <w:r>
        <w:t>Bundesgericht (BGE), 1997-09-26, DE</w:t>
      </w:r>
    </w:p>
    <w:p>
      <w:r>
        <w:rPr>
          <w:b/>
        </w:rPr>
        <w:t xml:space="preserve">Quelle: </w:t>
      </w:r>
      <w:r>
        <w:t>https://mcp.opencaselaw.ch/entscheid/bge_123 I 254</w:t>
      </w:r>
    </w:p>
    <w:p>
      <w:r>
        <w:t>FR: ATF 123 I 254</w:t>
      </w:r>
    </w:p>
    <w:p>
      <w:r>
        <w:t>IT: DTF 123 I 254</w:t>
      </w:r>
    </w:p>
    <w:p>
      <w:pPr>
        <w:pStyle w:val="Heading2"/>
      </w:pPr>
      <w:r>
        <w:t>Regeste</w:t>
      </w:r>
    </w:p>
    <w:p>
      <w:r>
        <w:t>Regeste Legalitätsprinzip im Abgaberecht; Festsetzung von Gebühren für Lateinkurse an der Universität durch Verordnung. Verhältnis des Erfordernisses der formell-gesetzlichen Grundlage zum Kostendeckungs- und Äquivalenzprinzip (E. 2b). Ungenügen der bestehenden gesetzlichen Grundlagen (E. 2c-f).</w:t>
      </w:r>
    </w:p>
    <w:p>
      <w:pPr>
        <w:pStyle w:val="Heading2"/>
      </w:pPr>
      <w:r>
        <w:t>Erwägungen</w:t>
      </w:r>
    </w:p>
    <w:p>
      <w:r>
        <w:rPr>
          <w:b/>
        </w:rPr>
        <w:t>E. 2</w:t>
      </w:r>
    </w:p>
    <w:p>
      <w:r>
        <w:t>Die Beschwerdeführer rügen eine Verletzung des Legalitätsprinzips im Abgaberecht und des Gewaltenteilungsprinzips. BGE 123 I 254 S. 255 a) Nach der bundesgerichtlichen Rechtsprechung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Diese Anforderungen wurden in der Rechtsprechung für gewisse Arten von Kausalabgaben gelockert: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 BGE 122 I 61 E. 2a S. 63; BGE 121 I 230 E. 3e S. 235, 273 E. 3a S. 274 f.; BGE 120 Ia 1 E. 3c S. 3, 265 E. 2a S. 266). b) Die angefochtene Verordnung nennt in ihrem Ingress keine gesetzliche Bestimmung, auf die sie sich stützt. Die Erziehungsdirektion bringt vor, mit der Gebühr von Fr. 310.-- pro Semester sei das Kostendeckungsprinzip eingehalten. Ebenso sei das Äquivalenzprinzip respektiert, da die Gebühr weit unter den Kursgeldern liege, die von privaten Anbietern verlangt würden. Dem Prinzip der formellgesetzlichen Grundlage komme damit keine eigene Schutzfunktion mehr zu. Deshalb sei auf das Erfordernis einer formellgesetzlichen Grundlage ganz zu verzichten oder es könnten die daran gestellten Anforderungen wesentlich gelockert werden. aa) Die Einhaltung des Kostendeckungs- und des Äquivalenzprinzips vermag nach der Rechtsprechung des Bundesgerichts die Anforderungen an die gesetzliche Festlegung der Abgabenbemessung zu lockern, aber nicht eine formellgesetzliche Grundlage völlig zu ersetzen. Auf die Festlegung der Höhe der Gebühr im formellen Gesetz kann zwar unter Umständen verzichtet werden, wenn die staatliche Dienstleistung einen Handels- oder Marktwert aufweist, so dass die Abgabenhöhe nach marktwirtschaftlichen Mechanismen regulierbar ist ( BGE 121 I 230 E. 3g S. 238 f., mit Hinweisen; 118 Ia 320 E. 4c S. 326; 103 Ib 324 E. 5d S. 333). Das bedeutet aber nicht, dass auf jegliche formellgesetzliche Grundlage immer dann verzichtet werden kann, wenn eine Gebühr anhand des Kostendekkungs- und des Äquivalenzprinzips überprüfbar ist (LUKAS WIDMER, Das Legalitätsprinzip im Abgaberecht, Diss. Zürich 1988, S. 109). Der Staat erbringt viele Dienstleistungen, für welche er keine oder jedenfalls nicht kostendeckende Gebühren erhebt. Darunter befinden sich Leistungen, welche an sich auch durch Private angeboten BGE 123 I 254 S. 256 werden und für welche ein Marktwert feststellbar wäre. Der Staat kann sich jedoch aus bestimmten Gründen gerade zum Ziel setzen, gewisse Aufgaben zu erfüllen, ohne dafür einen marktgerechten Preis zu verlangen, insbesondere im Bestreben, diese Leistungen für alle Bevölkerungsschichten erschwinglich zu gestalten. Ob und wie weit dies der Fall sein soll, ist eine durch den demokratisch legitimierten Gesetzgeber zu beantwortende Frage (WIDMER, a.a.O., S. 88 f., 167). Dass der Staat aufgrund eines gesetzlichen Auftrags gewisse Aufgaben wahrnimmt, erlaubt deshalb noch nicht den Schluss, dass er dafür kostendeckende Gebühren verlangen kann. Die Anforderungen an die Bestimmtheit der formellgesetzlichen Gebührenbemessung können vielmehr nur dann mit dem Hinweis auf die Marktgerechtigkeit gelockert werden, wenn aus dem formellen Gesetz hervorgeht, dass die Abgabe nach marktwirtschaftlichen Grundsätzen bemessen werden soll, bzw. dass eine kostendeckende Gebührenbemessung dem Zweck und Charakter der Abgabe entspricht ( BGE 120 Ia 1 E. 3f S. 6; vgl. BGE 121 I 230 E. 3e S. 236). bb) Seit je hat der Staat ein Bildungsangebot unterhalten, ohne dafür auch nur entfernt kostendeckende Gebühren zu verlangen. Das gilt namentlich für die Studiengebühren an Universitäten, welche notorisch nur einen kleinen Teil der staatlichen Aufwendungen dekken (vgl. BGE 121 I 273 E. 5a S. 278; BGE 104 Ia 113 E. 4b S. 117 f.). Die Frage, welcher Anteil des staatlichen Aufwandes durch Gebühren der Studierenden zu decken sei, ist eine wesentliche bildungspolitische Wertungsfrage, die angesichts ihrer Tragweite vom formellen Gesetzgeber beantwortet werden muss. Das blosse Abstellen auf das Kostendeckungs- oder Äquivalenzprinzip als alleinige Schranken würde dem Verordnungsgeber einen mit dem Legalitätsprinzip nicht zu vereinbarenden übermässigen Spielraum belassen ( BGE 121 I 273 E. 4b/c S. 276 f.; BGE 120 Ia 1 E. 3f S. 6). Wenn der Staat in Abweichung von einer bisher seit Jahrzehnten befolgten Politik seine Bildungsangebote in Zukunft nur noch zu kostendekkenden oder marktgerechten Preisen anbieten will, so ist das ein politischer Entscheid, der vom formellen Gesetzgeber zu treffen ist. cc) Der Umstand, dass die fraglichen Gebühren das Kostendekkungs- und das Äquivalenzprinzip einhalten, vermag daher entgegen der Ansicht der Erziehungsdirektion eine formellgesetzliche Grundlage nicht zu ersetzen. c) Die Erziehungsdirektion bringt vor, Elementarunterricht in Latein gehöre nicht zu den in § 124 des Gesetzes vom 23. Dezember 1859 über das gesamte Unterrichtswesen (Unterrichtsgesetz; UG) BGE 123 I 254 S. 257 festgelegten Aufgaben der Universität, sondern sei voruniversitäre Ausbildung. Wenn die Universität trotzdem Lateinkurse durchführe, so stelle dies eine freiwillige Zusatzdienstleistung dar, für welche auch separat Gebühren erhoben werden könnten. Dieser Auffassung kann nicht gefolgt werden. Gemäss § 140 UG (in der Fassung vom 25. Juni 1995) genügt jedes eidgenössisch anerkannte Maturitätszeugnis als ausreichende Vorbildung für die Universität. Auch für die Zulassung zu der Philosophischen Fakultät I oder zu der Theologischen Fakultät wird nach dem klaren Wortlaut des Gesetzes keine Latein-Matura verlangt. Lateinkenntnisse sind somit nicht obligatorischer voruniversitärer Ausbildungsstoff. Dass es möglich ist, Lateinkenntnisse voruniversitär zu erwerben und ein erheblicher Teil der Studierenden dies auch tut, ändert an dieser gesetzlichen Lage nichts. Die Universität hat seit langem die fraglichen Lateinkurse durchgeführt, um jenen Studierenden, die über keine Lateinkenntnisse verfügen, zu ermöglichen, sich die für das Studium erforderlichen Kenntnisse anzueignen. Die Kurse dienen gerade dem Zweck, den unterschiedlichen Ausbildungsstand, den das Gesetz mit seiner Zulassungsregelung in Kauf nimmt, auszugleichen. Sie in Zukunft nicht mehr bzw. nur noch gegen besonderes Entgelt anzubieten, würde eine Änderung einer bisher seit langem praktizierten Politik darstellen, die nach dem Gesagten dem formellen Gesetzgeber zusteht. Die für die Kurse zu erhebenden Gebühren unterliegen deshalb den gleichen Anforderungen an eine gesetzliche Grundlage wie diejenigen für die übrige universitäre Ausbildung. d) Fehl geht der von der Erziehungsdirektion angestellte Vergleich mit den separat verrechneten Prüfungsgebühren, da diese im formellen Gesetz ausdrücklich genannt sind (§ 137 UG). e) Die Erziehungsdirektion erblickt eine gesetzliche Grundlage für die fragliche Gebühr in § 151a Ziff. 1 UG, wonach die Hochschulkommission Antrag an den Erziehungsrat stellt zur Schaffung neuer Professuren, Institute, Seminarien, Kliniken und Einrichtungen für die Belange der Universität; zudem sei die Hochschulkommission gemäss § 151b Ziff. 1 UG zuständig für die Erteilung von Lehraufträgen. Die angerufenen Bestimmungen enthalten indessen keinen Hinweis auf die Erhebung von Gebühren. Dass die Hochschulkommission einen entsprechenden Antrag gestellt hat, um den Lehrauftragskredit der Universität bzw. der Fakultäten zu entlasten, vermag eine gesetzliche Grundlage nicht zu ersetzen. Die Argumentation der Erziehungsdirektion ist unhaltbar. BGE 123 I 254 S. 258 f) Als gesetzliche Grundlage für die angefochtene Gebühr kommt allenfalls § 137 UG in Frage, wonach der Regierungsrat Kollegiengelder festsetzt. aa) Das Bundesgericht hat bereits in BGE 120 Ia 1 E. 3f S. 6 die pauschale Delegationsnorm von § 137 UG als "mangelhaft" beurteilt. Es hat indessen die damals zur Diskussion stehende Erhöhung der Kollegiengelder um 100% noch geschützt, da die erhöhte Pauschale sich in jener Grössenordnung halte, die auch an anderen schweizerischen Hochschulen üblich sei; zudem könne angenommen werden, dass sie sich innerhalb des (hypothetischen) Rahmens halte, den der Gesetzgeber festgelegt hätte. bb) Dieser Entscheid wurde in der Lehre kritisiert (GEORG MÜLLER, Rechtsgleichheit, Kommentar zu Art. 4 BV , Überarbeitung 1995, Rz. 77; JÖRG PAUL MÜLLER, ZBJV 132/1996 S. 717). Der Kritik ist zuzugestehen, dass der Hinweis auf den mutmasslichen Willen des Gesetzgebers das Legalitätsprinzip aushöhlen könnte. In BGE 121 I 273 E. 5a S. 277 f. wurde die Erhöhung der bernischen Kollegiengelder denn auch nicht mit dem Hinweis auf einen hypothetischen gesetzgeberischen Willen geschützt, sondern deshalb, weil sie sich gesamthaft im Rahmen des bisher Üblichen bzw. einer Anpassung an die Teuerung hielt (vgl. auch BGE 104 Ia 112 E. 4c S. 118 f.). cc) Dieses Argument kommt vorliegend nicht zum Tragen. Die fraglichen Lateinkurse wurden bisher nicht gesondert in Rechnung gestellt, sondern waren in der Kollegiengeldpauschale inbegriffen. Diese betrug bis zum Sommersemester 1993 Fr. 300.-- pro Semester und wurde seither in zwei Schritten auf zur Zeit Fr. 600.-- erhöht (vgl. BGE 120 Ia 1 ). Wird nun für den Unterricht in einem einzelnen Fach eine zusätzliche Gebühr von Fr. 310.-- pro Semester verlangt, so sprengt dies den Rahmen einer Anpassung an die Teuerung oder einer Modifikation im Rahmen des bisher Üblichen bei weitem. Es stellt vielmehr eine Neuorientierung der Gebührenpolitik dar, die - wie vorne ausgeführt - nicht in der Kompetenz des Regierungsrates, sondern des formellen Gesetzgebers liegt.</w:t>
      </w:r>
    </w:p>
    <w:p>
      <w:r>
        <w:rPr>
          <w:b/>
        </w:rPr>
        <w:t>E. 3</w:t>
      </w:r>
    </w:p>
    <w:p>
      <w:r>
        <w:t>Die angefochtene Verordnung entbehrt somit einer gesetzlichen Grundlage und ist wegen Verletzung des Legalitätsprinzips im Abgaberecht aufzuheben. Es erübrigt sich daher, auf die übrigen Rügen der Beschwerdeführer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